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38" w:rsidRPr="00704638" w:rsidRDefault="00704638" w:rsidP="00704638">
      <w:pPr>
        <w:jc w:val="center"/>
        <w:rPr>
          <w:b/>
        </w:rPr>
      </w:pPr>
      <w:r w:rsidRPr="00704638">
        <w:rPr>
          <w:b/>
        </w:rPr>
        <w:t>A COVID-19 általános hatása az EU agrár-élelmiszeripari ellátási láncára</w:t>
      </w:r>
    </w:p>
    <w:p w:rsidR="00704638" w:rsidRDefault="00704638" w:rsidP="00704638">
      <w:pPr>
        <w:jc w:val="both"/>
      </w:pPr>
      <w:r>
        <w:t>Az EU agrár-élelmiszeripari ellátási lánca nagyfokú ellenálló képességről tett tanúbizonyságot a világjárvány idején. A mezőgazdasági ágazat kibocsátásának értéke 2020-ban 1,4%-</w:t>
      </w:r>
      <w:proofErr w:type="spellStart"/>
      <w:r>
        <w:t>kal</w:t>
      </w:r>
      <w:proofErr w:type="spellEnd"/>
      <w:r>
        <w:t xml:space="preserve"> csökkent 2019-hez képest, bár a 2015-2019-es átlaghoz képest 2,9%-</w:t>
      </w:r>
      <w:proofErr w:type="spellStart"/>
      <w:r>
        <w:t>kal</w:t>
      </w:r>
      <w:proofErr w:type="spellEnd"/>
      <w:r>
        <w:t xml:space="preserve"> nőtt.</w:t>
      </w:r>
    </w:p>
    <w:p w:rsidR="00704638" w:rsidRDefault="00704638" w:rsidP="00704638">
      <w:pPr>
        <w:jc w:val="both"/>
      </w:pPr>
      <w:r>
        <w:t>A mezőgazdasági jövedelmek szintén csökkentek 2019-hez képest (-7,9%, ami 7,1 milliárd EUR-nak felel meg).</w:t>
      </w:r>
      <w:r>
        <w:rPr>
          <w:rStyle w:val="Lbjegyzet-hivatkozs"/>
        </w:rPr>
        <w:footnoteReference w:id="1"/>
      </w:r>
      <w:r>
        <w:t xml:space="preserve"> Az élelmiszer- és italgyártás (-9% 2020 második negyedévében 2019-hez képest) és az élelmiszer-szolgáltatási ágazat (a becsült veszteségek 60-90%-a 2019-hez képest) is szenvedett. Ezzel szemben a kiskereskedelmi forgalom növekedett, az online élelmiszer-értékesítés a </w:t>
      </w:r>
      <w:proofErr w:type="spellStart"/>
      <w:r>
        <w:t>pandémia</w:t>
      </w:r>
      <w:proofErr w:type="spellEnd"/>
      <w:r>
        <w:t xml:space="preserve"> első hónapjaiban regisztrálta a legnagyobb növekedést (+45% a </w:t>
      </w:r>
      <w:proofErr w:type="spellStart"/>
      <w:r>
        <w:t>pandémia</w:t>
      </w:r>
      <w:proofErr w:type="spellEnd"/>
      <w:r>
        <w:t xml:space="preserve"> előtti szinthez képest).</w:t>
      </w:r>
    </w:p>
    <w:p w:rsidR="00DD2055" w:rsidRDefault="00704638" w:rsidP="00704638">
      <w:pPr>
        <w:jc w:val="both"/>
      </w:pPr>
      <w:r>
        <w:t xml:space="preserve">Az uniós agrár-élelmiszeripari ellátási láncot érintő kezdeti kihívások közé tartozott a fogyasztók pánikvásárlásai miatt megnövekedett élelmiszer-kereslet; a mozgáskorlátozások miatti munkaerőhiány (1 millió </w:t>
      </w:r>
      <w:proofErr w:type="gramStart"/>
      <w:r>
        <w:t>szezonális</w:t>
      </w:r>
      <w:proofErr w:type="gramEnd"/>
      <w:r>
        <w:t xml:space="preserve"> munkavállaló a mezőgazdaságban); az élelmiszer-szállítások, a nyersanyagok és más agrár-élelmiszeripari inputanyagok késedelme, valamint az élelmiszertermelés lassulása a feldolgozóüzemekben kitört vírusfertőzések miatt.</w:t>
      </w:r>
    </w:p>
    <w:p w:rsidR="00704638" w:rsidRDefault="00704638" w:rsidP="00704638">
      <w:pPr>
        <w:jc w:val="both"/>
      </w:pPr>
      <w:r>
        <w:t>A világjárvány első hulláma során az európai mezőgazdasági termelők jelentős gazdasági veszteségeket szenvedtek el az ellátási lánc megszakadása és/vagy egyes kereskedelmi csatornák (pl. az élelmiszer-szolgáltatás) bezárása miatt. Ezek a zavarok termelési többletet eredményeztek, és mivel nem voltak célzott piacirányítási intézkedések minden ágazatban, a többletet értékesíteni kellett.</w:t>
      </w:r>
    </w:p>
    <w:p w:rsidR="00704638" w:rsidRDefault="00704638" w:rsidP="00704638">
      <w:pPr>
        <w:jc w:val="both"/>
      </w:pPr>
      <w:r>
        <w:t>A COVID-19 súlyosan érintette az élelmiszer-szolgáltatási ágazatot: az éttermek, étkezdék és bárok többször kerültek a működésüket korlátozó nemzeti korlátozások célkeresztjébe. Az élelmiszer-kiskereskedők általában nyitva tarthattak a világjárvány alatt. A COVID-19 miatt azonban a hagyományos kiskereskedelmi üzleti modellek egyre inkább átálltak az e-kereskedelemre és/vagy helyi beszerzési politikát vezettek be.</w:t>
      </w:r>
    </w:p>
    <w:p w:rsidR="00704638" w:rsidRDefault="00704638" w:rsidP="00704638">
      <w:pPr>
        <w:jc w:val="both"/>
      </w:pPr>
      <w:r>
        <w:t xml:space="preserve">Végül a világjárvány jelentősen befolyásolta a fogyasztói preferenciákat. A fogyasztók egyre inkább érdeklődnek az online élelmiszervásárlás, a kényelmi vásárlás, valamint az egészséges termékek fogyasztása iránt. Az alacsony </w:t>
      </w:r>
      <w:proofErr w:type="spellStart"/>
      <w:r>
        <w:t>jövedelmű</w:t>
      </w:r>
      <w:proofErr w:type="spellEnd"/>
      <w:r>
        <w:t xml:space="preserve"> csoportok számára azonban az ár vált az élelmiszer-választás kulcsfontosságú tényezőjévé, gyakran az egészségesebb lehetőségek rovására.</w:t>
      </w:r>
    </w:p>
    <w:p w:rsidR="00704638" w:rsidRPr="00704638" w:rsidRDefault="00704638" w:rsidP="00704638">
      <w:pPr>
        <w:jc w:val="center"/>
        <w:rPr>
          <w:b/>
        </w:rPr>
      </w:pPr>
      <w:r w:rsidRPr="00704638">
        <w:rPr>
          <w:b/>
        </w:rPr>
        <w:t>A COVID-19 hatása az EU egyes agrár-élelmiszeripari ágazataira</w:t>
      </w:r>
    </w:p>
    <w:p w:rsidR="00704638" w:rsidRDefault="00704638" w:rsidP="00704638">
      <w:pPr>
        <w:jc w:val="both"/>
      </w:pPr>
      <w:r>
        <w:t xml:space="preserve">Összességében a tanulmány azt mutatja, hogy a világjárvány ellenére az EU agrár-élelmiszeripari ágazata viszonylag jól teljesített 2020-ban, a termelés és a kereskedelem szintje </w:t>
      </w:r>
      <w:proofErr w:type="gramStart"/>
      <w:r>
        <w:t>stabil</w:t>
      </w:r>
      <w:proofErr w:type="gramEnd"/>
      <w:r>
        <w:t xml:space="preserve"> maradt. Az élelmiszerárak is </w:t>
      </w:r>
      <w:proofErr w:type="gramStart"/>
      <w:r>
        <w:t>stabilak</w:t>
      </w:r>
      <w:proofErr w:type="gramEnd"/>
      <w:r>
        <w:t xml:space="preserve"> maradtak az ágazatokban; a FAO élelmiszerár-indexe szerint a globális élelmiszerárak az elmúlt hónapokban még emelkedő tendenciát is mutattak.</w:t>
      </w:r>
    </w:p>
    <w:p w:rsidR="00704638" w:rsidRDefault="00704638" w:rsidP="00704638">
      <w:pPr>
        <w:jc w:val="both"/>
      </w:pPr>
      <w:r>
        <w:t>Vannak azonban olyan ágazatok, amelyeket a többi ágazatnál súlyosabban érintettek az árak.</w:t>
      </w:r>
    </w:p>
    <w:p w:rsidR="00704638" w:rsidRDefault="00704638" w:rsidP="00704638">
      <w:pPr>
        <w:jc w:val="both"/>
      </w:pPr>
      <w:r>
        <w:t xml:space="preserve">Ami a borágazatot illeti, az uniós termelés értéke (-5%) és az EU-n kívüli </w:t>
      </w:r>
      <w:proofErr w:type="gramStart"/>
      <w:r>
        <w:t>export</w:t>
      </w:r>
      <w:proofErr w:type="gramEnd"/>
      <w:r>
        <w:t xml:space="preserve"> (-2%) 2020-ban csökkent a 2015-2019-es átlaghoz képest. Ez az ágazat, amely a kiváló minőségű borok értékesítése tekintetében nagymértékben függ az élelmiszer-szolgáltatástól, a COVID-19, a különleges kereskedelmi ingerek és a kiegészítő pénzügyi támogatás hiánya miatt a járvány során jelentős kihívásokkal nézett szembe. Hasonlóképpen, a marha- és borjúhúságazatot is súlyosan érintette az </w:t>
      </w:r>
      <w:r>
        <w:lastRenderedPageBreak/>
        <w:t>éttermek bezárása: E termékek uniós termelése és EU-n belüli kereskedelme 2020-ban jelentős értékcsökkenést regisztrált a 2015-2019-es átlaghoz képest (- 6%, illetve -7%).</w:t>
      </w:r>
    </w:p>
    <w:p w:rsidR="00704638" w:rsidRDefault="00704638" w:rsidP="00704638">
      <w:pPr>
        <w:jc w:val="both"/>
      </w:pPr>
      <w:r>
        <w:t xml:space="preserve">A cukorfogyasztás a világjárvány alatt csökkent, ami a termelés alacsonyabb szintjét tükrözte (-12% a 2015-2019-es átlaghoz képest). A cukor világpiaci ára negatívan hatott az EU-n kívüli </w:t>
      </w:r>
      <w:proofErr w:type="gramStart"/>
      <w:r>
        <w:t>exportra</w:t>
      </w:r>
      <w:proofErr w:type="gramEnd"/>
      <w:r>
        <w:t xml:space="preserve"> (-44%-</w:t>
      </w:r>
      <w:proofErr w:type="spellStart"/>
      <w:r>
        <w:t>os</w:t>
      </w:r>
      <w:proofErr w:type="spellEnd"/>
      <w:r>
        <w:t xml:space="preserve"> érték a 2015-2019-es átlaghoz képest). A dísznövénytermékek közül a virágok és növények az a </w:t>
      </w:r>
      <w:proofErr w:type="gramStart"/>
      <w:r>
        <w:t>kategória</w:t>
      </w:r>
      <w:proofErr w:type="gramEnd"/>
      <w:r>
        <w:t>, amely jelentős pénzügyi veszteségeket szenvedett el a COVID-19 miatt (becslések szerint csak az első hullámban 4,12 milliárd EUR).</w:t>
      </w:r>
    </w:p>
    <w:p w:rsidR="00704638" w:rsidRDefault="00704638" w:rsidP="00704638">
      <w:pPr>
        <w:jc w:val="center"/>
      </w:pPr>
      <w:r w:rsidRPr="00704638">
        <w:rPr>
          <w:b/>
        </w:rPr>
        <w:t>A COVID-19 agrár-élelmiszeripari ellátási láncra gyakorolt hatásainak enyhítésére irányuló uniós és nemzeti intézkedések</w:t>
      </w:r>
    </w:p>
    <w:p w:rsidR="00704638" w:rsidRDefault="00704638" w:rsidP="00704638">
      <w:pPr>
        <w:jc w:val="both"/>
      </w:pPr>
      <w:r>
        <w:t xml:space="preserve">Az EU válasza rendkívül hatékony volt az egységes piac </w:t>
      </w:r>
      <w:proofErr w:type="gramStart"/>
      <w:r>
        <w:t>integritásának</w:t>
      </w:r>
      <w:proofErr w:type="gramEnd"/>
      <w:r>
        <w:t xml:space="preserve"> megőrzésében a közlekedési "zöld sávok" bevezetésével, valamint az agrár-élelmiszeripari munkaerővel (pl. idénymunkásokkal) kapcsolatos közös iránymutatások kidolgozásával.</w:t>
      </w:r>
    </w:p>
    <w:p w:rsidR="00704638" w:rsidRDefault="00704638" w:rsidP="00704638">
      <w:pPr>
        <w:jc w:val="both"/>
      </w:pPr>
      <w:r>
        <w:t xml:space="preserve">Ezzel szemben a világjárvány idején elfogadott KAP-intézkedések vegyes eredményeket hoztak. Egyrészt a KAP szabályainak rugalmas alkalmazását általában hasznosnak és megfelelőnek ítélték. Másrészt az egyes agrár-élelmiszeripari ágazatok számára bevezetett piacirányítási intézkedéseket (pl. a versenyszabályoktól való eltérések, magántárolási támogatások, </w:t>
      </w:r>
      <w:proofErr w:type="gramStart"/>
      <w:r>
        <w:t>krízis</w:t>
      </w:r>
      <w:proofErr w:type="gramEnd"/>
      <w:r>
        <w:t>lepárlás) a tagállamok részben vagy következetlenül hajtották végre, és piaci hatásuk korlátozott volt.</w:t>
      </w:r>
    </w:p>
    <w:p w:rsidR="00704638" w:rsidRDefault="00704638" w:rsidP="00704638">
      <w:pPr>
        <w:jc w:val="both"/>
      </w:pPr>
      <w:r>
        <w:t>Az állami támogatások ideiglenes keretrendszere (2020. március - 2021. január) értelmében a tagállamok legalább 63,9 milliárd eurót</w:t>
      </w:r>
      <w:r>
        <w:rPr>
          <w:rStyle w:val="Lbjegyzet-hivatkozs"/>
        </w:rPr>
        <w:footnoteReference w:id="2"/>
      </w:r>
      <w:r>
        <w:t xml:space="preserve"> különítettek el az agrár-élelmiszeripari ágazat számára, további pénzügyi és/vagy nem pénzügyi intézkedésekkel együtt. Az EU által a világjárvány idején bevezetett piaci intézkedésekkel való összehasonlítás (80 millió EUR a magántárolás támogatására), valamint az a tény, hogy más uniós pénzügyi mechanizmusokat nem aktiváltak (pl. a KAP </w:t>
      </w:r>
      <w:proofErr w:type="spellStart"/>
      <w:r>
        <w:t>válságtartalékát</w:t>
      </w:r>
      <w:proofErr w:type="spellEnd"/>
      <w:r>
        <w:t>), azt jelzi, hogy a válság gazdasági terheit elsősorban a tagállamok viselik majd.</w:t>
      </w:r>
    </w:p>
    <w:p w:rsidR="00704638" w:rsidRPr="00704638" w:rsidRDefault="00704638" w:rsidP="00704638">
      <w:pPr>
        <w:jc w:val="both"/>
      </w:pPr>
      <w:r>
        <w:t>Tekintettel a 2021-2027-es időszakra vonatkozó korlátozott KAP-költségvetésre, az uniós agrár-élelmiszeripari ágazatot érintő jövőbeli válságok esetén a tagállamok továbbra is központi szerepet fognak játszani. Mindazonáltal a válság idején a KAP-</w:t>
      </w:r>
      <w:proofErr w:type="spellStart"/>
      <w:r>
        <w:t>on</w:t>
      </w:r>
      <w:proofErr w:type="spellEnd"/>
      <w:r>
        <w:t xml:space="preserve"> </w:t>
      </w:r>
      <w:proofErr w:type="gramStart"/>
      <w:r>
        <w:t>keresztül történő</w:t>
      </w:r>
      <w:proofErr w:type="gramEnd"/>
      <w:r>
        <w:t xml:space="preserve"> uniós hozzájárulást még tovább lehetne erősíteni a válságtartaléknak a mezőgazdasági termelők közvetlen kifizetéseitől való függetlenítésével és a jelenlegi tapasztalatokon alapuló jobb piacirányítási intézkedésekkel.</w:t>
      </w:r>
    </w:p>
    <w:sectPr w:rsidR="00704638" w:rsidRPr="0070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38" w:rsidRDefault="00704638" w:rsidP="00704638">
      <w:pPr>
        <w:spacing w:after="0" w:line="240" w:lineRule="auto"/>
      </w:pPr>
      <w:r>
        <w:separator/>
      </w:r>
    </w:p>
  </w:endnote>
  <w:endnote w:type="continuationSeparator" w:id="0">
    <w:p w:rsidR="00704638" w:rsidRDefault="00704638" w:rsidP="0070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38" w:rsidRDefault="00704638" w:rsidP="00704638">
      <w:pPr>
        <w:spacing w:after="0" w:line="240" w:lineRule="auto"/>
      </w:pPr>
      <w:r>
        <w:separator/>
      </w:r>
    </w:p>
  </w:footnote>
  <w:footnote w:type="continuationSeparator" w:id="0">
    <w:p w:rsidR="00704638" w:rsidRDefault="00704638" w:rsidP="00704638">
      <w:pPr>
        <w:spacing w:after="0" w:line="240" w:lineRule="auto"/>
      </w:pPr>
      <w:r>
        <w:continuationSeparator/>
      </w:r>
    </w:p>
  </w:footnote>
  <w:footnote w:id="1">
    <w:p w:rsidR="00704638" w:rsidRDefault="00704638" w:rsidP="0070463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4638">
        <w:t>A mezőgazdasági jövedelmek nem képezték a jelen tanulmány részét, amelynek elsődleges témája a világjárvány idején uniós és nemzeti szinten elfogadott piactámogatási intézkedések.</w:t>
      </w:r>
    </w:p>
  </w:footnote>
  <w:footnote w:id="2">
    <w:p w:rsidR="00704638" w:rsidRDefault="00704638" w:rsidP="0070463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bookmarkStart w:id="0" w:name="_GoBack"/>
      <w:r w:rsidRPr="00704638">
        <w:t>A tanulmány 4. mellékletében szereplő tagállami adatlapok alapján meghatározott érték, a nemzeti ernyőrendszerek kivételével.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38"/>
    <w:rsid w:val="00704638"/>
    <w:rsid w:val="00D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B13953"/>
  <w15:chartTrackingRefBased/>
  <w15:docId w15:val="{9B3DAA50-F35A-4D3F-B5C7-EAC5D998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046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46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046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3F32-10A2-497D-966F-FA90DF08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750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2022-01-26T07:43:00Z</dcterms:created>
  <dcterms:modified xsi:type="dcterms:W3CDTF">2022-01-26T07:53:00Z</dcterms:modified>
</cp:coreProperties>
</file>